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4F4CBD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29.07.2025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323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CD753E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F34174" w:rsidRDefault="001B666D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1B666D">
        <w:rPr>
          <w:rFonts w:ascii="Times New Roman" w:hAnsi="Times New Roman"/>
          <w:kern w:val="2"/>
          <w:sz w:val="28"/>
          <w:szCs w:val="28"/>
        </w:rPr>
        <w:t>***</w:t>
      </w:r>
      <w:r w:rsidR="007D6B50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CD753E">
        <w:rPr>
          <w:rStyle w:val="1840"/>
          <w:rFonts w:eastAsiaTheme="majorEastAsia"/>
          <w:kern w:val="2"/>
          <w:sz w:val="28"/>
          <w:szCs w:val="28"/>
        </w:rPr>
        <w:t>малолітнього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D753E">
        <w:rPr>
          <w:rStyle w:val="1840"/>
          <w:rFonts w:eastAsiaTheme="majorEastAsia"/>
          <w:kern w:val="2"/>
          <w:sz w:val="28"/>
          <w:szCs w:val="28"/>
        </w:rPr>
        <w:t>сина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341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341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41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F341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та/або гр.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Литовської Республіки, та/або Латвійської Республіки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3226AA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C72DC2" w:rsidRPr="00C72DC2" w:rsidRDefault="00C72DC2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CD753E">
        <w:rPr>
          <w:rStyle w:val="1840"/>
          <w:rFonts w:eastAsiaTheme="majorEastAsia"/>
          <w:kern w:val="2"/>
          <w:sz w:val="28"/>
          <w:szCs w:val="28"/>
        </w:rPr>
        <w:t>малолітньому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CD753E">
        <w:rPr>
          <w:rStyle w:val="1840"/>
          <w:rFonts w:eastAsiaTheme="majorEastAsia"/>
          <w:kern w:val="2"/>
          <w:sz w:val="28"/>
          <w:szCs w:val="28"/>
        </w:rPr>
        <w:t>ину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341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341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341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F341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7D6B50">
        <w:rPr>
          <w:rFonts w:ascii="Times New Roman" w:hAnsi="Times New Roman"/>
          <w:kern w:val="2"/>
          <w:sz w:val="28"/>
          <w:szCs w:val="28"/>
        </w:rPr>
        <w:t>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7D6B50">
        <w:rPr>
          <w:rFonts w:ascii="Times New Roman" w:hAnsi="Times New Roman"/>
          <w:kern w:val="2"/>
          <w:sz w:val="28"/>
          <w:szCs w:val="28"/>
        </w:rPr>
        <w:t>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B66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8D53B1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D6B50">
        <w:rPr>
          <w:rFonts w:ascii="Times New Roman" w:hAnsi="Times New Roman"/>
          <w:kern w:val="2"/>
          <w:sz w:val="28"/>
          <w:szCs w:val="28"/>
        </w:rPr>
        <w:t>в семиденний строк після 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8D53B1" w:rsidRPr="00A53CEA" w:rsidRDefault="008D53B1" w:rsidP="008D53B1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Міський голова</w:t>
      </w:r>
      <w:r w:rsidRPr="00A53CEA">
        <w:rPr>
          <w:rFonts w:cs="Times New Roman"/>
          <w:sz w:val="28"/>
          <w:szCs w:val="28"/>
          <w:lang w:val="uk-UA"/>
        </w:rPr>
        <w:t xml:space="preserve"> </w:t>
      </w:r>
      <w:r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8D53B1" w:rsidRPr="00A53CEA" w:rsidRDefault="008D53B1" w:rsidP="008D53B1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8D53B1" w:rsidRDefault="008D53B1" w:rsidP="008D53B1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8D53B1" w:rsidRPr="00112139" w:rsidRDefault="008D53B1" w:rsidP="008D53B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Pr="00112139">
        <w:rPr>
          <w:bCs/>
          <w:iCs/>
          <w:lang w:val="uk-UA"/>
        </w:rPr>
        <w:t>Віталій ЛУКАШЕНКО</w:t>
      </w:r>
    </w:p>
    <w:p w:rsidR="008D53B1" w:rsidRPr="00112139" w:rsidRDefault="008D53B1" w:rsidP="008D53B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8D53B1" w:rsidRPr="00112139" w:rsidRDefault="008D53B1" w:rsidP="008D53B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8D53B1" w:rsidRPr="00112139" w:rsidRDefault="008D53B1" w:rsidP="008D53B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D57EB5" w:rsidRPr="00DB53C9" w:rsidRDefault="00D57EB5" w:rsidP="008D53B1">
      <w:pPr>
        <w:spacing w:line="240" w:lineRule="atLeast"/>
        <w:jc w:val="both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07537"/>
    <w:rsid w:val="000311F2"/>
    <w:rsid w:val="00044515"/>
    <w:rsid w:val="00070141"/>
    <w:rsid w:val="00092E63"/>
    <w:rsid w:val="00095860"/>
    <w:rsid w:val="000C4E64"/>
    <w:rsid w:val="000F4BD1"/>
    <w:rsid w:val="00111364"/>
    <w:rsid w:val="0012654C"/>
    <w:rsid w:val="0014663B"/>
    <w:rsid w:val="00172CE1"/>
    <w:rsid w:val="00194BF0"/>
    <w:rsid w:val="001B666D"/>
    <w:rsid w:val="001C7ECD"/>
    <w:rsid w:val="001D1AC0"/>
    <w:rsid w:val="001D2155"/>
    <w:rsid w:val="001E6507"/>
    <w:rsid w:val="001F6E36"/>
    <w:rsid w:val="00222E4A"/>
    <w:rsid w:val="002261D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4F4CBD"/>
    <w:rsid w:val="00504251"/>
    <w:rsid w:val="0055632E"/>
    <w:rsid w:val="005E1FF7"/>
    <w:rsid w:val="005F3052"/>
    <w:rsid w:val="0060419F"/>
    <w:rsid w:val="00630747"/>
    <w:rsid w:val="00661CBF"/>
    <w:rsid w:val="00685785"/>
    <w:rsid w:val="006871F2"/>
    <w:rsid w:val="00697055"/>
    <w:rsid w:val="006A5B48"/>
    <w:rsid w:val="006D41BF"/>
    <w:rsid w:val="006F2A19"/>
    <w:rsid w:val="00735BCF"/>
    <w:rsid w:val="007B4445"/>
    <w:rsid w:val="007D6B50"/>
    <w:rsid w:val="007F2F51"/>
    <w:rsid w:val="007F351B"/>
    <w:rsid w:val="00833A8E"/>
    <w:rsid w:val="00891633"/>
    <w:rsid w:val="00891731"/>
    <w:rsid w:val="008A2195"/>
    <w:rsid w:val="008A6A94"/>
    <w:rsid w:val="008C3BE5"/>
    <w:rsid w:val="008D53B1"/>
    <w:rsid w:val="008E32A0"/>
    <w:rsid w:val="008F7860"/>
    <w:rsid w:val="008F7DFC"/>
    <w:rsid w:val="0091308D"/>
    <w:rsid w:val="009432BA"/>
    <w:rsid w:val="00984114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52C84"/>
    <w:rsid w:val="00B5754C"/>
    <w:rsid w:val="00B67380"/>
    <w:rsid w:val="00BF146E"/>
    <w:rsid w:val="00C53EA1"/>
    <w:rsid w:val="00C556FF"/>
    <w:rsid w:val="00C72DC2"/>
    <w:rsid w:val="00C97AE1"/>
    <w:rsid w:val="00CA551F"/>
    <w:rsid w:val="00CB4136"/>
    <w:rsid w:val="00CB44E5"/>
    <w:rsid w:val="00CC36B5"/>
    <w:rsid w:val="00CD20B1"/>
    <w:rsid w:val="00CD753E"/>
    <w:rsid w:val="00CE5CAC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DD6E38"/>
    <w:rsid w:val="00E03B5C"/>
    <w:rsid w:val="00E12E78"/>
    <w:rsid w:val="00E62D84"/>
    <w:rsid w:val="00E730A3"/>
    <w:rsid w:val="00E81D91"/>
    <w:rsid w:val="00ED1183"/>
    <w:rsid w:val="00EE5778"/>
    <w:rsid w:val="00EE59AA"/>
    <w:rsid w:val="00EE604F"/>
    <w:rsid w:val="00F17E34"/>
    <w:rsid w:val="00F34174"/>
    <w:rsid w:val="00F45FD2"/>
    <w:rsid w:val="00F673F4"/>
    <w:rsid w:val="00F82681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41</cp:revision>
  <cp:lastPrinted>2025-07-28T08:23:00Z</cp:lastPrinted>
  <dcterms:created xsi:type="dcterms:W3CDTF">2025-06-13T06:48:00Z</dcterms:created>
  <dcterms:modified xsi:type="dcterms:W3CDTF">2025-07-29T13:08:00Z</dcterms:modified>
</cp:coreProperties>
</file>